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从事城市生活垃圾经营性清扫、收集、运输服务审批</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延续登记</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【00011712100502】</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从事城市生活垃圾经营性清扫、收集、运输、处理服务审批【00011712100Y】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从事城市生活垃圾经营性清扫、收集、运输服务审批（县级权限）【000117121005】</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w:t>
      </w:r>
      <w:r>
        <w:rPr>
          <w:rFonts w:hint="eastAsia" w:ascii="Times New Roman" w:hAnsi="Times New Roman" w:eastAsia="仿宋GB2312"/>
          <w:b/>
          <w:bCs/>
          <w:sz w:val="28"/>
          <w:szCs w:val="28"/>
          <w:shd w:val="clear" w:fill="FFFFFF"/>
        </w:rPr>
        <w:t>理</w:t>
      </w:r>
      <w:r>
        <w:rPr>
          <w:rFonts w:hint="eastAsia" w:ascii="Times New Roman" w:hAnsi="Times New Roman" w:eastAsia="仿宋GB2312"/>
          <w:b/>
          <w:bCs/>
          <w:sz w:val="28"/>
          <w:szCs w:val="28"/>
        </w:rPr>
        <w:t>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从事城市生活垃圾经营性清扫、收集、运输服务审批延续登记</w:t>
      </w:r>
      <w:r>
        <w:rPr>
          <w:rFonts w:hint="eastAsia" w:ascii="方正仿宋_GBK" w:hAnsi="方正仿宋_GBK" w:eastAsia="方正仿宋_GBK" w:cs="方正仿宋_GBK"/>
          <w:sz w:val="28"/>
          <w:szCs w:val="28"/>
          <w:shd w:val="clear" w:fill="FFFFFF"/>
        </w:rPr>
        <w:t>(</w:t>
      </w:r>
      <w:r>
        <w:rPr>
          <w:rFonts w:hint="eastAsia" w:ascii="方正仿宋_GBK" w:hAnsi="方正仿宋_GBK" w:eastAsia="方正仿宋_GBK" w:cs="方正仿宋_GBK"/>
          <w:sz w:val="28"/>
          <w:szCs w:val="28"/>
        </w:rPr>
        <w:t>00011712100502)</w:t>
      </w:r>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（1）《国务院对确需保留的行政审批项目设定行政许可的决定》附件第一百零二项</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（2）《城市生活垃圾管理办法》第十七条、第十八条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（1）《中华人民共和国固体废物污染环境防治法》第四十八条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（2）《城市生活垃圾管理办法》（中华人民共和国建设部令第157号）第十七条、第十八条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（3）《关于</w:t>
      </w:r>
      <w:r>
        <w:rPr>
          <w:rFonts w:ascii="方正仿宋_GBK" w:hAnsi="方正仿宋_GBK" w:eastAsia="方正仿宋_GBK" w:cs="方正仿宋_GBK"/>
          <w:sz w:val="28"/>
          <w:szCs w:val="28"/>
          <w:shd w:val="clear" w:fill="FFFFFF"/>
        </w:rPr>
        <w:t>修改</w:t>
      </w:r>
      <w:r>
        <w:rPr>
          <w:rFonts w:ascii="方正仿宋_GBK" w:hAnsi="方正仿宋_GBK" w:eastAsia="方正仿宋_GBK" w:cs="方正仿宋_GBK"/>
          <w:sz w:val="28"/>
          <w:szCs w:val="28"/>
        </w:rPr>
        <w:t>&lt;房地产开发企业资质管理规定&gt;等部门规章的决定》（建设部令第24号）第七条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（1）《中华人民共和国固体废物污染环境防治法》第四十八条、第一百一十一条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（2）《城市生活垃圾管理办法》（中华人民共和国建设部令第157号）第二十九条、第三十条、第三十一条、第三十二条、第三十三条、第三十四条、第三十五条、第三十六条、第三十七条</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富源县行政审批局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从事生活垃圾（含粪便）经营性清扫、收集、运输、处理服务审批</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机械清扫能力达到总清扫能力的20%以上，机械清扫车辆包括洒水车和清扫保洁车辆。机械清扫车辆应当具有自动洒水、防尘、防遗撒、安全警示功能，安装车辆行驶及清扫过程记录仪；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垃圾收集应当采用全密闭运输工具，并应当具有分类收集功能；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垃圾运输应当采用全密闭自动卸载车辆或船只，具有防臭味扩散、防遗撒、防渗沥液滴漏功能，安装行驶及装卸记录仪；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具有健全的技术、质量、安全和监测管理制度并得到有效执行；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具有固定的办公及机械、设备、车辆、船只停放场所。</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（1）《中华人民共和国固体废物污染环境防治法》第四十八条县级以上地方人民政府</w:t>
      </w:r>
      <w:r>
        <w:rPr>
          <w:rFonts w:ascii="方正仿宋_GBK" w:hAnsi="方正仿宋_GBK" w:eastAsia="方正仿宋_GBK" w:cs="方正仿宋_GBK"/>
          <w:sz w:val="28"/>
          <w:szCs w:val="28"/>
          <w:shd w:val="clear" w:fill="FFFFFF"/>
        </w:rPr>
        <w:t>环境卫生等</w:t>
      </w:r>
      <w:r>
        <w:rPr>
          <w:rFonts w:ascii="方正仿宋_GBK" w:hAnsi="方正仿宋_GBK" w:eastAsia="方正仿宋_GBK" w:cs="方正仿宋_GBK"/>
          <w:sz w:val="28"/>
          <w:szCs w:val="28"/>
        </w:rPr>
        <w:t>主管部门应当组织对城乡生活垃圾进行清扫、收集、运输和处理，可以通过招标等方式选择具备条件的单位从事生活垃圾的清扫、收集、运输和处理。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（2）《城市生活垃圾管理办法》（中华人民共和国建设部令第157号）第十九条从事城市生活垃圾经营性清扫、收集、运输服务的企业，应当具备以下条件：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（一）具备企业法人资格，从事垃圾清扫、收集的企业注册资本不少于人民币100万元，从事垃圾运输的企业注册资本不少于人民币300万元；</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（二）机械清扫能力达到总清扫能力的20%以上，机械清扫车辆包括洒水车和清扫保洁车辆。机械清扫车辆应当具有自动洒水、防尘、防遗撒、安全警示功能，安装车辆行驶及清扫过程记录仪；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（三）垃圾收集应当采用全密闭运输工具，并应当具有分类收集功能；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（四）垃圾运输应当采用全密闭自动卸载车辆或船只，具有防臭味扩散、防遗撒、防渗沥液滴漏功能，安装行驶及装卸记录仪；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（五）具有健全的技术、质量、安全和监测管理制度并得到有效执行；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（六）具有合法的道路运输经营许可证、车辆行驶证；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（七）具有固定的办公及机械、设备、车辆、船只停放场所。</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关于</w:t>
      </w:r>
      <w:bookmarkStart w:id="0" w:name="hmcheck_f81a8e3ca85f4a58bee555239ba201d2"/>
      <w:r>
        <w:rPr>
          <w:rFonts w:ascii="方正仿宋_GBK" w:hAnsi="方正仿宋_GBK" w:eastAsia="方正仿宋_GBK" w:cs="方正仿宋_GBK"/>
          <w:sz w:val="28"/>
          <w:szCs w:val="28"/>
          <w:shd w:val="clear" w:fill="FFFFFF"/>
        </w:rPr>
        <w:t>修改</w:t>
      </w:r>
      <w:bookmarkEnd w:id="0"/>
      <w:r>
        <w:rPr>
          <w:rFonts w:ascii="方正仿宋_GBK" w:hAnsi="方正仿宋_GBK" w:eastAsia="方正仿宋_GBK" w:cs="方正仿宋_GBK"/>
          <w:sz w:val="28"/>
          <w:szCs w:val="28"/>
        </w:rPr>
        <w:t>&lt;房地产开发企业资质管理规定&gt;等部门规章的决定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（建设部令第24号）第七条删除《城市生活垃圾管理办法》（建设部令第157号）第十九条第一项。</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从事城市生活垃圾经营性清扫、收集、运输、处理服务审批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从事城市生活垃圾经营性清扫、收集、运输服务许可证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实行告知承诺</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制定并公布告知承诺书格式文本，一次性告知申请人许可条件和所需材料，对申请人自愿承诺符合许可条件并按要求提交材料的，当场作出许可决定。</w:t>
      </w:r>
      <w:r>
        <w:rPr>
          <w:rFonts w:hint="eastAsia" w:ascii="方正仿宋_GBK" w:hAnsi="方正仿宋_GBK" w:eastAsia="方正仿宋_GBK" w:cs="方正仿宋_GBK"/>
          <w:sz w:val="28"/>
          <w:szCs w:val="28"/>
        </w:rPr>
        <w:t>将承诺审批时限由20个工作日压减至5个工作日。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1.发现企业不符合承诺条件开展经营的责令限期整改，逾期不整改的或整改后仍达不到要求的依法撤销许可证件。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2.构建生活垃圾经营性服务全过程监管体系强化日常监管。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3.推动生活垃圾无害化处理设施建设和运营信息公开。</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4.完善常态化监管机制，通过书面检查、实地检查、定期抽验、随机抽查等强化日常</w:t>
      </w:r>
      <w:r>
        <w:rPr>
          <w:rFonts w:ascii="方正仿宋_GBK" w:hAnsi="方正仿宋_GBK" w:eastAsia="方正仿宋_GBK" w:cs="方正仿宋_GBK"/>
          <w:sz w:val="28"/>
          <w:szCs w:val="28"/>
          <w:shd w:val="clear" w:fill="FFFFFF"/>
        </w:rPr>
        <w:t>监管网</w:t>
      </w:r>
      <w:r>
        <w:rPr>
          <w:rFonts w:ascii="方正仿宋_GBK" w:hAnsi="方正仿宋_GBK" w:eastAsia="方正仿宋_GBK" w:cs="方正仿宋_GBK"/>
          <w:sz w:val="28"/>
          <w:szCs w:val="28"/>
        </w:rPr>
        <w:t>、人工智能等手段精准预警风险隐患。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5.运用互联网和大数据技术，依托政务服务网上平台，实时动态监管，实现“制度+技术”的有效监管。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6.加快推进社会信用体系建设，完善信用信息征集、存储、共享与应用等环节的管理制度，建立健全信用信息档案和交换共享机制。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7.拓宽公众参与社会监督的渠道和方式，建立健全公众举报受理平台，鼓励通过互联网、举报电话、投诉信箱等反映行政相对人在产品和服务质量、违法经营等方面的问题。</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书面申请；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卫生填埋场、厨余垃圾处理厂和焚烧厂的选址符合城乡规划，并取得规划许可文件；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具有完善的生活垃圾渗沥液、沼气的利用和处理技术方案，卫生填埋场对不同垃圾进行分区填埋方案、生活垃圾处理的渗沥液、沼气、焚烧烟气、残渣等处理残余物达标处理排放方案；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有控制污染和突发事件的预案；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有固定的办公及机械、设备、车辆、船只停放场所证明材料。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（1）《城市生活垃圾管理办法》（中华人民共和国建设部令第157号）第二十七条从事城市生活垃圾经营性处置服务的企业，应当具备以下条件：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（1）卫生填埋场、堆肥</w:t>
      </w:r>
      <w:r>
        <w:rPr>
          <w:rFonts w:hint="eastAsia" w:ascii="方正仿宋_GBK" w:hAnsi="方正仿宋_GBK" w:eastAsia="方正仿宋_GBK" w:cs="方正仿宋_GBK"/>
          <w:sz w:val="28"/>
          <w:szCs w:val="28"/>
          <w:shd w:val="clear" w:fill="FFFFFF"/>
          <w:lang w:eastAsia="zh-CN"/>
        </w:rPr>
        <w:t>场</w:t>
      </w:r>
      <w:r>
        <w:rPr>
          <w:rFonts w:hint="eastAsia" w:ascii="方正仿宋_GBK" w:hAnsi="方正仿宋_GBK" w:eastAsia="方正仿宋_GBK" w:cs="方正仿宋_GBK"/>
          <w:sz w:val="28"/>
          <w:szCs w:val="28"/>
        </w:rPr>
        <w:t>和焚烧厂的选址符合城乡规划，并取得规划许可文件；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（2）采用的技术、工艺符合国家有关标准；</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（3）有</w:t>
      </w:r>
      <w:r>
        <w:rPr>
          <w:rFonts w:hint="eastAsia" w:ascii="方正仿宋_GBK" w:hAnsi="方正仿宋_GBK" w:eastAsia="方正仿宋_GBK" w:cs="方正仿宋_GBK"/>
          <w:sz w:val="28"/>
          <w:szCs w:val="28"/>
          <w:shd w:val="clear" w:fill="FFFFFF"/>
        </w:rPr>
        <w:t>至少5名具有初级以上</w:t>
      </w:r>
      <w:r>
        <w:rPr>
          <w:rFonts w:hint="eastAsia" w:ascii="方正仿宋_GBK" w:hAnsi="方正仿宋_GBK" w:eastAsia="方正仿宋_GBK" w:cs="方正仿宋_GBK"/>
          <w:sz w:val="28"/>
          <w:szCs w:val="28"/>
        </w:rPr>
        <w:t>专业技术职称的人员，其中包括环境工程、机械、环境监测等专业的技术人员。技术负责人具有5年以上垃圾处理工作经历，并具有中级以上专业技术职称；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（4）具有完善的工艺运行、设备管理、环境监测与保护、财务管理、生产安全、计量统计等方面的管理制度并得到有效执行；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（5）生活垃圾处理设施配备沼气检测仪器，配备环境监测设施如渗沥液监测井、尾气取样孔，安装在线监测系统等监测设备并与建设（环境卫生）主管部门联网；</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（6）具有完善的生活垃圾渗沥液、沼气的利用和处理技术方案，卫生填埋场对不同垃圾进行分区填埋方案、生活垃圾处理的渗沥液、沼气、焚烧烟气、残渣等处理残余物达标处理排放方案；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（7）有控制污染和突发事件的预案。</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中华人民共和国行政许可法</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第二十九条、第三十条、第三十一条、第三十二条、第三十三条、第三十四条、第三十五条、第三十六条、第三十七条、第三十八条、第三十九条、第四十条、第四十一条第一节申请与受理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第三十条行政机关应当将</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（一）申请事项依法不需要取得行政许可的，应当即时告知申请人不受理；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第二节审查与决定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第四十一条法律、行政法规设定的行政许可，其适用范围没有地域限制的，申请人取得的行政许可在全国范围内有效。</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w:t>
      </w:r>
      <w:r>
        <w:rPr>
          <w:rFonts w:hint="eastAsia" w:ascii="方正仿宋_GBK" w:hAnsi="方正仿宋_GBK" w:eastAsia="方正仿宋_GBK" w:cs="方正仿宋_GBK"/>
          <w:sz w:val="28"/>
          <w:szCs w:val="28"/>
          <w:lang w:eastAsia="zh-CN"/>
        </w:rPr>
        <w:t>条</w:t>
      </w:r>
      <w:r>
        <w:rPr>
          <w:rFonts w:ascii="方正仿宋_GBK" w:hAnsi="方正仿宋_GBK" w:eastAsia="方正仿宋_GBK" w:cs="方正仿宋_GBK"/>
          <w:sz w:val="28"/>
          <w:szCs w:val="28"/>
        </w:rPr>
        <w:t>除可以当场作出行政许可决定的外，行政机关应当自受理行政许可申请之日起二十日内作出行政许可决定。二十日内不能作出决定的，经本行政机关负责人批准，可以延长十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5个工作日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从事城市生活垃圾经营性清扫、收集、运输服务许可证</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协议经营期</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市生活垃圾管理办法》（中华人民共和国建设部令第157号）第二十六条……直辖市、市、县建设（环境卫生）主管部门应当与中标人签订城市生活垃圾处置经营协议，明确约定经营期限、服务标准等内容，并作为城市生活垃圾经营性处置服务许可证的附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4.办理行政许可证件延续手续的要求：应当在有效期届满30日前申请办理延续手续。</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5.行政许可证件的有效地域范围：本县</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6.规定行政许可证件有效地域范围的依据：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城市生活垃圾管理办法》（中华人民共和国建设部令第157号）第二十六条：直辖市、市、县建设（环境卫生）主管部门应当通过招投标等公平竞争方式作出城市生活垃圾经营性处置许可的决定，向中标人颁发城市生活垃圾经营性处置服务许可证。</w:t>
      </w:r>
      <w:bookmarkStart w:id="1" w:name="_GoBack"/>
      <w:bookmarkEnd w:id="1"/>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应当在有效期届满30日前申请办理延续手续。</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本省</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（1）《中华人民共和国行政许可法》第四十四条行政机关作出准予行政许可的决定，应当自作出决定之日起十日内向申请人颁发、送达行政许可证件，或者加贴标签、加盖检验、检测、检疫印章。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富源县城市综合管理局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根据《国务院关于深化“证照分离”改革进一步激发市场主体发展活力的通知》（国发〔2021〕7号），该事项在中国（云南）自由贸易试验区取消审批。</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0NjMyYzI5ZGE0NDQxZDZlOTU3MmY3YjFhZGIyOGEifQ=="/>
  </w:docVars>
  <w:rsids>
    <w:rsidRoot w:val="6939563C"/>
    <w:rsid w:val="3765082A"/>
    <w:rsid w:val="410F5E7A"/>
    <w:rsid w:val="4C577D9E"/>
    <w:rsid w:val="5F3438C2"/>
    <w:rsid w:val="66595C29"/>
    <w:rsid w:val="6939563C"/>
    <w:rsid w:val="716D6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曲靖市富源县党政机关单位</Company>
  <Pages>1</Pages>
  <Words>0</Words>
  <Characters>0</Characters>
  <Lines>0</Lines>
  <Paragraphs>0</Paragraphs>
  <TotalTime>0</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2024-02-26T03:49:00Z</dcterms:created>
  <dc:creator>渐行渐远</dc:creator>
  <cp:lastModifiedBy>Administrator</cp:lastModifiedBy>
  <dcterms:modified xsi:type="dcterms:W3CDTF">2024-03-13T12:16:09Z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DCFF450A8CFC406DAD865305BE8CA184</vt:lpwstr>
  </property>
  <property fmtid="{D5CDD505-2E9C-101B-9397-08002B2CF9AE}" pid="4" name="hmcheck_markmode">
    <vt:i4>0</vt:i4>
  </property>
</Properties>
</file>