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AAC5F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b w:val="0"/>
          <w:bCs w:val="0"/>
          <w:color w:val="FF0000"/>
          <w:spacing w:val="80"/>
          <w:w w:val="70"/>
          <w:sz w:val="120"/>
          <w:szCs w:val="120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 w:val="0"/>
          <w:bCs w:val="0"/>
          <w:color w:val="FF0000"/>
          <w:spacing w:val="80"/>
          <w:w w:val="70"/>
          <w:sz w:val="120"/>
          <w:szCs w:val="120"/>
        </w:rPr>
        <w:br w:type="textWrapping"/>
      </w:r>
    </w:p>
    <w:p w14:paraId="01B20BEC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Times New Roman"/>
          <w:b w:val="0"/>
          <w:bCs w:val="0"/>
        </w:rPr>
      </w:pPr>
    </w:p>
    <w:p w14:paraId="60FA3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Mongolian Baiti" w:hAnsi="Mongolian Baiti" w:eastAsia="方正仿宋_GBK" w:cs="Mongolian Baiti"/>
          <w:b w:val="0"/>
          <w:bCs w:val="0"/>
          <w:sz w:val="32"/>
          <w:szCs w:val="32"/>
        </w:rPr>
      </w:pPr>
    </w:p>
    <w:p w14:paraId="41CF3818">
      <w:pPr>
        <w:pStyle w:val="2"/>
        <w:rPr>
          <w:rFonts w:hint="eastAsia" w:ascii="Mongolian Baiti" w:hAnsi="Mongolian Baiti" w:eastAsia="方正仿宋_GBK" w:cs="Mongolian Baiti"/>
          <w:b w:val="0"/>
          <w:bCs w:val="0"/>
          <w:sz w:val="32"/>
          <w:szCs w:val="32"/>
        </w:rPr>
      </w:pPr>
    </w:p>
    <w:p w14:paraId="4030BB89">
      <w:pPr>
        <w:pStyle w:val="3"/>
        <w:rPr>
          <w:rFonts w:hint="eastAsia" w:ascii="Mongolian Baiti" w:hAnsi="Mongolian Baiti" w:eastAsia="方正仿宋_GBK" w:cs="Mongolian Baiti"/>
          <w:b w:val="0"/>
          <w:bCs w:val="0"/>
          <w:sz w:val="32"/>
          <w:szCs w:val="32"/>
        </w:rPr>
      </w:pPr>
    </w:p>
    <w:p w14:paraId="6BFFF8F2">
      <w:pPr>
        <w:rPr>
          <w:rFonts w:hint="eastAsia"/>
        </w:rPr>
      </w:pPr>
    </w:p>
    <w:p w14:paraId="433C3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sz w:val="32"/>
          <w:szCs w:val="32"/>
        </w:rPr>
        <w:t>富财</w:t>
      </w:r>
      <w:r>
        <w:rPr>
          <w:rFonts w:hint="eastAsia" w:ascii="Times New Roman" w:eastAsia="方正仿宋_GBK" w:cs="方正仿宋_GBK"/>
          <w:sz w:val="32"/>
          <w:szCs w:val="32"/>
          <w:lang w:val="en-US" w:eastAsia="zh-CN"/>
        </w:rPr>
        <w:t>农</w:t>
      </w:r>
      <w:r>
        <w:rPr>
          <w:rFonts w:ascii="Times New Roman" w:hAnsi="Times New Roman" w:eastAsia="Times New Roman" w:cs="Times New Roman"/>
          <w:sz w:val="32"/>
          <w:szCs w:val="32"/>
        </w:rPr>
        <w:t>〔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hint="eastAsia" w:ascii="Times New Roman" w:hAnsi="Times New Roman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Times New Roman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175</w:t>
      </w:r>
      <w:r>
        <w:rPr>
          <w:rFonts w:hint="eastAsia" w:ascii="Times New Roman" w:eastAsia="方正仿宋_GBK" w:cs="方正仿宋_GBK"/>
          <w:sz w:val="32"/>
          <w:szCs w:val="32"/>
        </w:rPr>
        <w:t>号</w:t>
      </w:r>
    </w:p>
    <w:p w14:paraId="2B5C7CF9">
      <w:pPr>
        <w:pStyle w:val="14"/>
        <w:jc w:val="center"/>
        <w:rPr>
          <w:rFonts w:cs="Times New Roman"/>
          <w:b w:val="0"/>
          <w:bCs w:val="0"/>
        </w:rPr>
      </w:pPr>
    </w:p>
    <w:p w14:paraId="06F2AD5C">
      <w:pPr>
        <w:spacing w:line="600" w:lineRule="exact"/>
        <w:jc w:val="center"/>
        <w:rPr>
          <w:rFonts w:eastAsia="黑体"/>
          <w:sz w:val="36"/>
          <w:szCs w:val="36"/>
        </w:rPr>
      </w:pPr>
    </w:p>
    <w:p w14:paraId="587EF195">
      <w:pPr>
        <w:spacing w:line="6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富源县财政局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关于下达2024年</w:t>
      </w:r>
    </w:p>
    <w:p w14:paraId="15AFB7F4">
      <w:pPr>
        <w:spacing w:line="6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脱贫人口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乡村公益岗位补助资金的通知</w:t>
      </w:r>
    </w:p>
    <w:p w14:paraId="2C737C6B">
      <w:pPr>
        <w:spacing w:line="6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59C3A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富源</w:t>
      </w:r>
      <w:r>
        <w:rPr>
          <w:rFonts w:hint="default" w:ascii="Times New Roman" w:hAnsi="Times New Roman" w:eastAsia="仿宋" w:cs="Times New Roman"/>
          <w:sz w:val="32"/>
          <w:szCs w:val="32"/>
        </w:rPr>
        <w:t>县人力资源和社会保障局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1AD4D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《曲靖市财政局关于下达2024年省级财政衔接推进乡村振兴补助资金（第五批）的通知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（曲财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富源县人民政府关于乡村公益性岗位补助及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省外交通补助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的批复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富政复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现将2024年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脱贫人口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乡村公益岗位补助资金</w:t>
      </w:r>
      <w:r>
        <w:rPr>
          <w:rFonts w:hint="default" w:ascii="Times New Roman" w:hAnsi="Times New Roman" w:eastAsia="方正仿宋_GBK" w:cs="Times New Roman"/>
          <w:spacing w:val="-1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-1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-1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下达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给你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此款列入202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2130599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巩固拓展脱贫攻坚成果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衔接乡村振兴支出”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预算支出科目。</w:t>
      </w:r>
    </w:p>
    <w:p w14:paraId="0753BF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请按照《中央财政衔接推进乡村振兴补助资金管理办法》（财农〔2021〕19号）《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财政衔接推进乡村振兴补助资金管理办法》（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财农〔2021〕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曲靖市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财政衔接推进乡村振兴补助资金管理办法》（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富源县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财政衔接推进乡村振兴补助资金管理办法》（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加强资金监管和绩效评价，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专款专用，严禁挤占、挪用、截留等违纪违规行为发生，确保资金安全，充分发挥资金使用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效益。</w:t>
      </w:r>
    </w:p>
    <w:p w14:paraId="4EE66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7139B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附件：绩效目标申报表</w:t>
      </w:r>
    </w:p>
    <w:p w14:paraId="44EF0539">
      <w:pPr>
        <w:pStyle w:val="3"/>
        <w:rPr>
          <w:rFonts w:hint="eastAsia"/>
          <w:lang w:eastAsia="zh-CN"/>
        </w:rPr>
      </w:pPr>
    </w:p>
    <w:p w14:paraId="3A48CF66">
      <w:pPr>
        <w:rPr>
          <w:rFonts w:hint="eastAsia"/>
          <w:lang w:eastAsia="zh-CN"/>
        </w:rPr>
      </w:pPr>
    </w:p>
    <w:p w14:paraId="6C38C4FE">
      <w:pPr>
        <w:rPr>
          <w:rFonts w:hint="eastAsia"/>
          <w:lang w:eastAsia="zh-CN"/>
        </w:rPr>
      </w:pPr>
    </w:p>
    <w:p w14:paraId="79225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富源县财政局　        　</w:t>
      </w:r>
    </w:p>
    <w:p w14:paraId="5047B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3日</w:t>
      </w:r>
    </w:p>
    <w:p w14:paraId="0A33557F">
      <w:pPr>
        <w:spacing w:line="5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42FBA2F">
      <w:pPr>
        <w:spacing w:line="760" w:lineRule="exact"/>
        <w:ind w:firstLine="5120" w:firstLineChars="16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 w14:paraId="5A8B566B">
      <w:pPr>
        <w:spacing w:line="760" w:lineRule="exact"/>
        <w:ind w:firstLine="5120" w:firstLineChars="16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 w14:paraId="254B8874">
      <w:pPr>
        <w:spacing w:line="760" w:lineRule="exact"/>
        <w:ind w:firstLine="5120" w:firstLineChars="16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 w14:paraId="762D81B1">
      <w:pPr>
        <w:pStyle w:val="2"/>
        <w:rPr>
          <w:rFonts w:hint="eastAsia"/>
          <w:lang w:val="en-US" w:eastAsia="zh-CN"/>
        </w:rPr>
      </w:pPr>
    </w:p>
    <w:p w14:paraId="52AF89CD">
      <w:pPr>
        <w:spacing w:line="760" w:lineRule="exact"/>
        <w:ind w:firstLine="5120" w:firstLineChars="16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 w14:paraId="70482ECE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871" w:right="1588" w:bottom="1758" w:left="1588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69"/>
        <w:gridCol w:w="1374"/>
        <w:gridCol w:w="3793"/>
        <w:gridCol w:w="1701"/>
      </w:tblGrid>
      <w:tr w14:paraId="2A41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04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项目绩效目标申报表</w:t>
            </w:r>
          </w:p>
        </w:tc>
      </w:tr>
      <w:tr w14:paraId="7D43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脱贫人口乡村公益岗位补助</w:t>
            </w:r>
          </w:p>
        </w:tc>
      </w:tr>
      <w:tr w14:paraId="7B10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人力资源和社会保障局</w:t>
            </w:r>
          </w:p>
        </w:tc>
      </w:tr>
      <w:tr w14:paraId="1B11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人力资源和社会保障局</w:t>
            </w:r>
          </w:p>
        </w:tc>
      </w:tr>
      <w:tr w14:paraId="7919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5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2B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  <w:tr w14:paraId="6337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F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E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  <w:tr w14:paraId="0737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B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B3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 xml:space="preserve">      </w:t>
            </w:r>
            <w:r>
              <w:rPr>
                <w:rStyle w:val="16"/>
                <w:rFonts w:hAnsi="宋体"/>
                <w:lang w:val="en-US" w:eastAsia="zh-CN" w:bidi="ar"/>
              </w:rPr>
              <w:t>其他资金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B6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C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9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A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在12个乡镇（街道）开发脱贫人口乡村公益岗位4975个，12月份每人补助800元。</w:t>
            </w:r>
          </w:p>
        </w:tc>
      </w:tr>
      <w:tr w14:paraId="0D40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25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78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C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4F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E2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C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 w14:paraId="67AE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</w:tr>
      <w:tr w14:paraId="5C84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E4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  <w:p w14:paraId="2A49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在12个乡镇（街道）开发脱贫人口乡村公益岗位4975个，12月份每人补助800元。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≧4975人</w:t>
            </w:r>
          </w:p>
        </w:tc>
      </w:tr>
      <w:tr w14:paraId="3330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83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03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0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对4975人脱贫人口乡村公益岗位补助1个月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≧4975人</w:t>
            </w:r>
          </w:p>
        </w:tc>
      </w:tr>
      <w:tr w14:paraId="3E27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5F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D0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33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当年完工率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0887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D0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87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AA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4A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 w14:paraId="5A88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CB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41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52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1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项目完工时间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 w14:paraId="708E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F5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AD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C0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对4975人脱贫人口乡村公益岗位补助1个月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≦366万元</w:t>
            </w:r>
          </w:p>
        </w:tc>
      </w:tr>
      <w:tr w14:paraId="7F99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7A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  <w:p w14:paraId="0CBF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0D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解决脱贫人口、监测对象劳动力稳岗位就业，人均增收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≧800元</w:t>
            </w:r>
          </w:p>
        </w:tc>
      </w:tr>
      <w:tr w14:paraId="2A32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00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2E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7C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受益脱贫户、监测户数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≧1156</w:t>
            </w:r>
            <w:r>
              <w:rPr>
                <w:rStyle w:val="18"/>
                <w:rFonts w:hAnsi="宋体"/>
                <w:lang w:val="en-US" w:eastAsia="zh-CN" w:bidi="ar"/>
              </w:rPr>
              <w:t>户</w:t>
            </w:r>
          </w:p>
        </w:tc>
      </w:tr>
      <w:tr w14:paraId="1A00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51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D2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2C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EA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受益脱贫人口、监测对象人数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≧4975</w:t>
            </w:r>
            <w:r>
              <w:rPr>
                <w:rStyle w:val="18"/>
                <w:rFonts w:hAnsi="宋体"/>
                <w:lang w:val="en-US" w:eastAsia="zh-CN" w:bidi="ar"/>
              </w:rPr>
              <w:t>人</w:t>
            </w:r>
          </w:p>
        </w:tc>
      </w:tr>
      <w:tr w14:paraId="17D6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EB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D2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5D0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6C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C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A6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03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5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持续稳定增收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1DFE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31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87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惠及群众满意度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Ansi="宋体"/>
                <w:lang w:val="en-US" w:eastAsia="zh-CN" w:bidi="ar"/>
              </w:rPr>
              <w:t>≧</w:t>
            </w:r>
            <w:r>
              <w:rPr>
                <w:rStyle w:val="19"/>
                <w:rFonts w:eastAsia="仿宋_GB2312"/>
                <w:lang w:val="en-US" w:eastAsia="zh-CN" w:bidi="ar"/>
              </w:rPr>
              <w:t>95%</w:t>
            </w:r>
          </w:p>
        </w:tc>
      </w:tr>
      <w:tr w14:paraId="2F20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26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E0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57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F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受益脱贫人口、监测对象满意度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Ansi="宋体"/>
                <w:lang w:val="en-US" w:eastAsia="zh-CN" w:bidi="ar"/>
              </w:rPr>
              <w:t>≧</w:t>
            </w:r>
            <w:r>
              <w:rPr>
                <w:rStyle w:val="19"/>
                <w:rFonts w:eastAsia="仿宋_GB2312"/>
                <w:lang w:val="en-US" w:eastAsia="zh-CN" w:bidi="ar"/>
              </w:rPr>
              <w:t>95%</w:t>
            </w:r>
          </w:p>
        </w:tc>
      </w:tr>
      <w:tr w14:paraId="5B8C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8D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A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2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备注：绩效目标具体指标的一、二、三级指标模板按全国防返贫信息系统内置模板导出，每个项目附一个单独绩效表，具体指标需要全面反映建设内容</w:t>
            </w:r>
          </w:p>
        </w:tc>
      </w:tr>
    </w:tbl>
    <w:p w14:paraId="73EFFA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" w:lineRule="exact"/>
        <w:textAlignment w:val="auto"/>
        <w:rPr>
          <w:rFonts w:hint="eastAsia"/>
        </w:rPr>
        <w:sectPr>
          <w:pgSz w:w="11906" w:h="16838"/>
          <w:pgMar w:top="1871" w:right="1588" w:bottom="1758" w:left="1588" w:header="851" w:footer="992" w:gutter="0"/>
          <w:cols w:space="425" w:num="1"/>
          <w:docGrid w:type="lines" w:linePitch="312" w:charSpace="0"/>
        </w:sectPr>
      </w:pPr>
    </w:p>
    <w:p w14:paraId="44D6E3C6">
      <w:pPr>
        <w:pStyle w:val="3"/>
        <w:rPr>
          <w:rFonts w:hint="eastAsia"/>
        </w:rPr>
      </w:pPr>
    </w:p>
    <w:p w14:paraId="040F7959">
      <w:pPr>
        <w:rPr>
          <w:rFonts w:hint="eastAsia"/>
        </w:rPr>
      </w:pPr>
    </w:p>
    <w:p w14:paraId="67C4A607">
      <w:pPr>
        <w:pStyle w:val="2"/>
        <w:rPr>
          <w:rFonts w:hint="eastAsia"/>
        </w:rPr>
      </w:pPr>
    </w:p>
    <w:p w14:paraId="1B3F5D7B">
      <w:pPr>
        <w:pStyle w:val="3"/>
        <w:rPr>
          <w:rFonts w:hint="eastAsia"/>
        </w:rPr>
      </w:pPr>
    </w:p>
    <w:p w14:paraId="2AEA67B0">
      <w:pPr>
        <w:rPr>
          <w:rFonts w:hint="eastAsia"/>
        </w:rPr>
      </w:pPr>
    </w:p>
    <w:p w14:paraId="2E8FB004">
      <w:pPr>
        <w:pStyle w:val="2"/>
        <w:rPr>
          <w:rFonts w:hint="eastAsia"/>
        </w:rPr>
      </w:pPr>
    </w:p>
    <w:p w14:paraId="0CAA10FD">
      <w:pPr>
        <w:pStyle w:val="3"/>
        <w:rPr>
          <w:rFonts w:hint="eastAsia"/>
        </w:rPr>
      </w:pPr>
    </w:p>
    <w:p w14:paraId="4BE57996">
      <w:pPr>
        <w:rPr>
          <w:rFonts w:hint="eastAsia"/>
        </w:rPr>
      </w:pPr>
    </w:p>
    <w:p w14:paraId="0BB6050B">
      <w:pPr>
        <w:pStyle w:val="2"/>
        <w:rPr>
          <w:rFonts w:hint="eastAsia"/>
        </w:rPr>
      </w:pPr>
    </w:p>
    <w:p w14:paraId="768461AE">
      <w:pPr>
        <w:pStyle w:val="3"/>
        <w:rPr>
          <w:rFonts w:hint="eastAsia"/>
        </w:rPr>
      </w:pPr>
    </w:p>
    <w:p w14:paraId="70DE66C8">
      <w:pPr>
        <w:rPr>
          <w:rFonts w:hint="eastAsia"/>
        </w:rPr>
      </w:pPr>
    </w:p>
    <w:p w14:paraId="0C5A2C94">
      <w:pPr>
        <w:pStyle w:val="2"/>
        <w:rPr>
          <w:rFonts w:hint="eastAsia"/>
        </w:rPr>
      </w:pPr>
    </w:p>
    <w:p w14:paraId="15A60661">
      <w:pPr>
        <w:pStyle w:val="3"/>
        <w:rPr>
          <w:rFonts w:hint="eastAsia"/>
        </w:rPr>
      </w:pPr>
    </w:p>
    <w:p w14:paraId="790FC6A3">
      <w:pPr>
        <w:rPr>
          <w:rFonts w:hint="eastAsia"/>
        </w:rPr>
      </w:pPr>
    </w:p>
    <w:p w14:paraId="15B0EE58">
      <w:pPr>
        <w:pStyle w:val="2"/>
        <w:rPr>
          <w:rFonts w:hint="eastAsia"/>
        </w:rPr>
      </w:pPr>
    </w:p>
    <w:p w14:paraId="39664397">
      <w:pPr>
        <w:pStyle w:val="3"/>
        <w:rPr>
          <w:rFonts w:hint="eastAsia"/>
        </w:rPr>
      </w:pPr>
    </w:p>
    <w:p w14:paraId="49EA8039">
      <w:pPr>
        <w:rPr>
          <w:rFonts w:hint="eastAsia"/>
        </w:rPr>
      </w:pPr>
    </w:p>
    <w:p w14:paraId="26575C0C">
      <w:pPr>
        <w:pStyle w:val="2"/>
        <w:rPr>
          <w:rFonts w:hint="eastAsia"/>
        </w:rPr>
      </w:pPr>
    </w:p>
    <w:p w14:paraId="5B50C9BC">
      <w:pPr>
        <w:pStyle w:val="3"/>
        <w:rPr>
          <w:rFonts w:hint="eastAsia"/>
        </w:rPr>
      </w:pPr>
    </w:p>
    <w:p w14:paraId="470B8A61">
      <w:pPr>
        <w:rPr>
          <w:rFonts w:hint="eastAsia"/>
        </w:rPr>
      </w:pPr>
    </w:p>
    <w:p w14:paraId="7A81FCA3">
      <w:pPr>
        <w:pStyle w:val="2"/>
        <w:rPr>
          <w:rFonts w:hint="eastAsia"/>
        </w:rPr>
      </w:pPr>
    </w:p>
    <w:p w14:paraId="088DC491">
      <w:pPr>
        <w:pStyle w:val="3"/>
        <w:rPr>
          <w:rFonts w:hint="eastAsia"/>
        </w:rPr>
      </w:pPr>
    </w:p>
    <w:p w14:paraId="5AA5466D">
      <w:pPr>
        <w:rPr>
          <w:rFonts w:hint="eastAsia"/>
        </w:rPr>
      </w:pPr>
    </w:p>
    <w:p w14:paraId="6A1C95CC">
      <w:pPr>
        <w:pStyle w:val="2"/>
        <w:rPr>
          <w:rFonts w:hint="eastAsia"/>
        </w:rPr>
      </w:pPr>
    </w:p>
    <w:p w14:paraId="02683E60">
      <w:pPr>
        <w:pStyle w:val="3"/>
        <w:rPr>
          <w:rFonts w:hint="eastAsia"/>
        </w:rPr>
      </w:pPr>
    </w:p>
    <w:p w14:paraId="4A0CF488">
      <w:pPr>
        <w:rPr>
          <w:rFonts w:hint="eastAsia"/>
        </w:rPr>
      </w:pPr>
    </w:p>
    <w:p w14:paraId="627875BD">
      <w:pPr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pict>
          <v:line id="_x0000_s1032" o:spid="_x0000_s1032" o:spt="20" style="position:absolute;left:0pt;margin-left:-9pt;margin-top:30.3pt;height:0pt;width:449.35pt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方正仿宋_GBK"/>
          <w:sz w:val="28"/>
          <w:szCs w:val="28"/>
        </w:rPr>
        <w:pict>
          <v:line id="_x0000_s1031" o:spid="_x0000_s1031" o:spt="20" style="position:absolute;left:0pt;margin-left:-8.25pt;margin-top:5.75pt;height:0pt;width:448.6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富源县财政局办公室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202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日印发</w:t>
      </w:r>
    </w:p>
    <w:sectPr>
      <w:pgSz w:w="11906" w:h="16838"/>
      <w:pgMar w:top="1871" w:right="1588" w:bottom="1757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CDAF4">
    <w:pPr>
      <w:pStyle w:val="6"/>
      <w:jc w:val="right"/>
      <w:rPr>
        <w:rFonts w:ascii="方正仿宋_GBK" w:eastAsia="方正仿宋_GBK" w:cs="Times New Roman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3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C555">
    <w:pPr>
      <w:pStyle w:val="6"/>
      <w:rPr>
        <w:rFonts w:ascii="方正仿宋_GBK" w:eastAsia="方正仿宋_GBK" w:cs="Times New Roman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4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hiYmYzNDk3ZGI0NWU3NjgyMDg0MDE2YjYxYTYxNDAifQ=="/>
  </w:docVars>
  <w:rsids>
    <w:rsidRoot w:val="002833A5"/>
    <w:rsid w:val="00014414"/>
    <w:rsid w:val="00025EC0"/>
    <w:rsid w:val="00030F8E"/>
    <w:rsid w:val="00072095"/>
    <w:rsid w:val="00085ADC"/>
    <w:rsid w:val="000907EB"/>
    <w:rsid w:val="00094343"/>
    <w:rsid w:val="000B62E2"/>
    <w:rsid w:val="000F7B12"/>
    <w:rsid w:val="00100C24"/>
    <w:rsid w:val="00115447"/>
    <w:rsid w:val="001227BD"/>
    <w:rsid w:val="00132379"/>
    <w:rsid w:val="001437B0"/>
    <w:rsid w:val="001532F7"/>
    <w:rsid w:val="00173163"/>
    <w:rsid w:val="001804E6"/>
    <w:rsid w:val="001C5088"/>
    <w:rsid w:val="00203527"/>
    <w:rsid w:val="00211C59"/>
    <w:rsid w:val="00242B2C"/>
    <w:rsid w:val="00273E01"/>
    <w:rsid w:val="002833A5"/>
    <w:rsid w:val="002A337C"/>
    <w:rsid w:val="002B58BB"/>
    <w:rsid w:val="002B632A"/>
    <w:rsid w:val="002F3EBD"/>
    <w:rsid w:val="00302054"/>
    <w:rsid w:val="00334FDD"/>
    <w:rsid w:val="00337A4B"/>
    <w:rsid w:val="00353D0B"/>
    <w:rsid w:val="003868AA"/>
    <w:rsid w:val="003B2293"/>
    <w:rsid w:val="003B3B10"/>
    <w:rsid w:val="003D6DD5"/>
    <w:rsid w:val="003E3AFE"/>
    <w:rsid w:val="00405FBA"/>
    <w:rsid w:val="0041386C"/>
    <w:rsid w:val="00424A78"/>
    <w:rsid w:val="00446ABD"/>
    <w:rsid w:val="0045797F"/>
    <w:rsid w:val="0047366C"/>
    <w:rsid w:val="0048152A"/>
    <w:rsid w:val="004A242C"/>
    <w:rsid w:val="004B08FF"/>
    <w:rsid w:val="004F6CA8"/>
    <w:rsid w:val="005105E3"/>
    <w:rsid w:val="005265A1"/>
    <w:rsid w:val="005463B7"/>
    <w:rsid w:val="00556694"/>
    <w:rsid w:val="00583279"/>
    <w:rsid w:val="00595661"/>
    <w:rsid w:val="00595AB3"/>
    <w:rsid w:val="0059768E"/>
    <w:rsid w:val="005C4863"/>
    <w:rsid w:val="005E0C60"/>
    <w:rsid w:val="005E3279"/>
    <w:rsid w:val="005F4F41"/>
    <w:rsid w:val="0061547D"/>
    <w:rsid w:val="006215C6"/>
    <w:rsid w:val="00643B95"/>
    <w:rsid w:val="00646F08"/>
    <w:rsid w:val="00665CD3"/>
    <w:rsid w:val="00675AF5"/>
    <w:rsid w:val="00685286"/>
    <w:rsid w:val="006A26BD"/>
    <w:rsid w:val="006A7F5B"/>
    <w:rsid w:val="006D7B0E"/>
    <w:rsid w:val="006F790D"/>
    <w:rsid w:val="00704744"/>
    <w:rsid w:val="00710B2C"/>
    <w:rsid w:val="007116E3"/>
    <w:rsid w:val="00711FF0"/>
    <w:rsid w:val="00715200"/>
    <w:rsid w:val="00715268"/>
    <w:rsid w:val="00717CBA"/>
    <w:rsid w:val="00717E8C"/>
    <w:rsid w:val="00724219"/>
    <w:rsid w:val="007622AB"/>
    <w:rsid w:val="00784C17"/>
    <w:rsid w:val="007B6311"/>
    <w:rsid w:val="007C3405"/>
    <w:rsid w:val="007F542B"/>
    <w:rsid w:val="0081682F"/>
    <w:rsid w:val="00850D8D"/>
    <w:rsid w:val="0085551F"/>
    <w:rsid w:val="00872496"/>
    <w:rsid w:val="00882668"/>
    <w:rsid w:val="00885D8E"/>
    <w:rsid w:val="00891CE2"/>
    <w:rsid w:val="008F7621"/>
    <w:rsid w:val="009214CE"/>
    <w:rsid w:val="00932082"/>
    <w:rsid w:val="0094396A"/>
    <w:rsid w:val="00946D96"/>
    <w:rsid w:val="00962C37"/>
    <w:rsid w:val="0097320A"/>
    <w:rsid w:val="00981052"/>
    <w:rsid w:val="009E30C8"/>
    <w:rsid w:val="00A30551"/>
    <w:rsid w:val="00A333B1"/>
    <w:rsid w:val="00A67EDC"/>
    <w:rsid w:val="00A769A3"/>
    <w:rsid w:val="00A83C10"/>
    <w:rsid w:val="00A94997"/>
    <w:rsid w:val="00AA068D"/>
    <w:rsid w:val="00AC51C7"/>
    <w:rsid w:val="00AD5DC5"/>
    <w:rsid w:val="00AE35C0"/>
    <w:rsid w:val="00B076CF"/>
    <w:rsid w:val="00B21CD5"/>
    <w:rsid w:val="00B316F4"/>
    <w:rsid w:val="00B454A9"/>
    <w:rsid w:val="00B60038"/>
    <w:rsid w:val="00B64475"/>
    <w:rsid w:val="00B800AF"/>
    <w:rsid w:val="00B84670"/>
    <w:rsid w:val="00B971F0"/>
    <w:rsid w:val="00BA64A6"/>
    <w:rsid w:val="00BB70B8"/>
    <w:rsid w:val="00BD1041"/>
    <w:rsid w:val="00C1301E"/>
    <w:rsid w:val="00C30309"/>
    <w:rsid w:val="00C34483"/>
    <w:rsid w:val="00C363B0"/>
    <w:rsid w:val="00C41323"/>
    <w:rsid w:val="00C52B7A"/>
    <w:rsid w:val="00C626CE"/>
    <w:rsid w:val="00C66B81"/>
    <w:rsid w:val="00C80440"/>
    <w:rsid w:val="00CA358D"/>
    <w:rsid w:val="00CA3A00"/>
    <w:rsid w:val="00CA6702"/>
    <w:rsid w:val="00CA6CA7"/>
    <w:rsid w:val="00CB1B04"/>
    <w:rsid w:val="00CB3EF4"/>
    <w:rsid w:val="00CB5F1B"/>
    <w:rsid w:val="00CC108F"/>
    <w:rsid w:val="00CE2944"/>
    <w:rsid w:val="00D20C7D"/>
    <w:rsid w:val="00D31119"/>
    <w:rsid w:val="00D36635"/>
    <w:rsid w:val="00D7600C"/>
    <w:rsid w:val="00D83BF1"/>
    <w:rsid w:val="00D84B83"/>
    <w:rsid w:val="00D92111"/>
    <w:rsid w:val="00D94263"/>
    <w:rsid w:val="00DA43FA"/>
    <w:rsid w:val="00DC2CD9"/>
    <w:rsid w:val="00DD16F8"/>
    <w:rsid w:val="00DD664D"/>
    <w:rsid w:val="00DF48E9"/>
    <w:rsid w:val="00DF5056"/>
    <w:rsid w:val="00E27891"/>
    <w:rsid w:val="00E40279"/>
    <w:rsid w:val="00E56E13"/>
    <w:rsid w:val="00E57FD9"/>
    <w:rsid w:val="00E6399A"/>
    <w:rsid w:val="00E847A0"/>
    <w:rsid w:val="00E93A97"/>
    <w:rsid w:val="00E97BE8"/>
    <w:rsid w:val="00EB2E99"/>
    <w:rsid w:val="00ED6713"/>
    <w:rsid w:val="00EE573A"/>
    <w:rsid w:val="00EE73E0"/>
    <w:rsid w:val="00EF575C"/>
    <w:rsid w:val="00F10C7A"/>
    <w:rsid w:val="00F558BD"/>
    <w:rsid w:val="00F70A82"/>
    <w:rsid w:val="00F7732A"/>
    <w:rsid w:val="00FA3DFD"/>
    <w:rsid w:val="00FB4D0C"/>
    <w:rsid w:val="00FB721A"/>
    <w:rsid w:val="00FC2654"/>
    <w:rsid w:val="03011795"/>
    <w:rsid w:val="03096AC8"/>
    <w:rsid w:val="03DE16C6"/>
    <w:rsid w:val="08227459"/>
    <w:rsid w:val="08EC6485"/>
    <w:rsid w:val="0A8E1C04"/>
    <w:rsid w:val="0B243CEB"/>
    <w:rsid w:val="0BB36605"/>
    <w:rsid w:val="0C041DD4"/>
    <w:rsid w:val="0C6B2A40"/>
    <w:rsid w:val="0FAD63E9"/>
    <w:rsid w:val="16D00AE7"/>
    <w:rsid w:val="21161E6C"/>
    <w:rsid w:val="283F2329"/>
    <w:rsid w:val="2AE6594E"/>
    <w:rsid w:val="2B821850"/>
    <w:rsid w:val="2C150CED"/>
    <w:rsid w:val="2C334BB2"/>
    <w:rsid w:val="2F81020C"/>
    <w:rsid w:val="30AD6ACA"/>
    <w:rsid w:val="33320269"/>
    <w:rsid w:val="38DB54B8"/>
    <w:rsid w:val="3AA65D0B"/>
    <w:rsid w:val="3AF40785"/>
    <w:rsid w:val="44AD2BD2"/>
    <w:rsid w:val="45512A8E"/>
    <w:rsid w:val="455A0731"/>
    <w:rsid w:val="467D54C0"/>
    <w:rsid w:val="48D56ABA"/>
    <w:rsid w:val="4BDF0713"/>
    <w:rsid w:val="50DA783B"/>
    <w:rsid w:val="52181492"/>
    <w:rsid w:val="5C5F606D"/>
    <w:rsid w:val="5FEE47EB"/>
    <w:rsid w:val="60657AB6"/>
    <w:rsid w:val="61AC4D57"/>
    <w:rsid w:val="64E54038"/>
    <w:rsid w:val="66CC7618"/>
    <w:rsid w:val="6AFC44E4"/>
    <w:rsid w:val="6D090A25"/>
    <w:rsid w:val="6F1A11ED"/>
    <w:rsid w:val="731B4893"/>
    <w:rsid w:val="7780018A"/>
    <w:rsid w:val="78085536"/>
    <w:rsid w:val="7B551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iPriority="3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200" w:line="276" w:lineRule="auto"/>
      <w:jc w:val="left"/>
    </w:pPr>
    <w:rPr>
      <w:rFonts w:eastAsia="宋体"/>
      <w:kern w:val="0"/>
      <w:sz w:val="22"/>
      <w:lang w:eastAsia="en-US" w:bidi="en-US"/>
    </w:rPr>
  </w:style>
  <w:style w:type="paragraph" w:styleId="3">
    <w:name w:val="toc 5"/>
    <w:basedOn w:val="1"/>
    <w:next w:val="1"/>
    <w:unhideWhenUsed/>
    <w:qFormat/>
    <w:locked/>
    <w:uiPriority w:val="39"/>
    <w:pPr>
      <w:widowControl/>
      <w:spacing w:after="200" w:line="276" w:lineRule="auto"/>
      <w:ind w:left="1680" w:leftChars="800"/>
      <w:jc w:val="left"/>
    </w:pPr>
    <w:rPr>
      <w:rFonts w:eastAsia="宋体"/>
      <w:kern w:val="0"/>
      <w:sz w:val="22"/>
      <w:lang w:eastAsia="en-US" w:bidi="en-US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locked/>
    <w:uiPriority w:val="99"/>
    <w:rPr>
      <w:sz w:val="18"/>
      <w:szCs w:val="18"/>
    </w:rPr>
  </w:style>
  <w:style w:type="character" w:customStyle="1" w:styleId="11">
    <w:name w:val="页脚 Char"/>
    <w:link w:val="6"/>
    <w:semiHidden/>
    <w:qFormat/>
    <w:locked/>
    <w:uiPriority w:val="99"/>
    <w:rPr>
      <w:sz w:val="18"/>
      <w:szCs w:val="18"/>
    </w:rPr>
  </w:style>
  <w:style w:type="character" w:customStyle="1" w:styleId="12">
    <w:name w:val="日期 Char"/>
    <w:link w:val="4"/>
    <w:semiHidden/>
    <w:qFormat/>
    <w:locked/>
    <w:uiPriority w:val="99"/>
    <w:rPr>
      <w:sz w:val="21"/>
      <w:szCs w:val="21"/>
    </w:rPr>
  </w:style>
  <w:style w:type="character" w:customStyle="1" w:styleId="13">
    <w:name w:val="批注框文本 Char"/>
    <w:link w:val="5"/>
    <w:semiHidden/>
    <w:qFormat/>
    <w:locked/>
    <w:uiPriority w:val="99"/>
    <w:rPr>
      <w:sz w:val="18"/>
      <w:szCs w:val="18"/>
    </w:rPr>
  </w:style>
  <w:style w:type="paragraph" w:customStyle="1" w:styleId="14">
    <w:name w:val="p15"/>
    <w:basedOn w:val="1"/>
    <w:qFormat/>
    <w:uiPriority w:val="0"/>
    <w:pPr>
      <w:widowControl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7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5E60B-3158-4B01-A3FC-BDE93A5E88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918</Words>
  <Characters>1035</Characters>
  <Lines>9</Lines>
  <Paragraphs>2</Paragraphs>
  <TotalTime>1</TotalTime>
  <ScaleCrop>false</ScaleCrop>
  <LinksUpToDate>false</LinksUpToDate>
  <CharactersWithSpaces>1119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2018-11-29T09:01:00Z</dcterms:created>
  <dc:creator>Administrator</dc:creator>
  <cp:lastModifiedBy>徐颖</cp:lastModifiedBy>
  <cp:lastPrinted>2024-12-10T02:20:00Z</cp:lastPrinted>
  <dcterms:modified xsi:type="dcterms:W3CDTF">2024-12-23T08:28:06Z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1516F41CEF194504817E749BBDF5497E</vt:lpwstr>
  </property>
</Properties>
</file>