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eastAsia="方正仿宋_GBK"/>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eastAsia="方正仿宋_GBK"/>
          <w:lang w:eastAsia="zh-CN"/>
        </w:rPr>
      </w:pPr>
      <w:r>
        <w:rPr>
          <w:rFonts w:hint="eastAsia"/>
          <w:lang w:eastAsia="zh-CN"/>
        </w:rPr>
        <w:t>富政复〔</w:t>
      </w:r>
      <w:r>
        <w:rPr>
          <w:rFonts w:hint="eastAsia"/>
          <w:lang w:val="en-US" w:eastAsia="zh-CN"/>
        </w:rPr>
        <w:t>2023</w:t>
      </w:r>
      <w:r>
        <w:rPr>
          <w:rFonts w:hint="eastAsia"/>
          <w:lang w:eastAsia="zh-CN"/>
        </w:rPr>
        <w:t>〕</w:t>
      </w:r>
      <w:r>
        <w:rPr>
          <w:rFonts w:hint="eastAsia"/>
          <w:lang w:val="en-US" w:eastAsia="zh-CN"/>
        </w:rPr>
        <w:t>31</w:t>
      </w:r>
      <w:r>
        <w:rPr>
          <w:rFonts w:hint="eastAsia"/>
          <w:lang w:eastAsia="zh-CN"/>
        </w:rPr>
        <w:t>号</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eastAsia="方正小标宋_GBK"/>
          <w:sz w:val="44"/>
          <w:lang w:eastAsia="zh-CN"/>
        </w:rPr>
      </w:pPr>
      <w:r>
        <w:rPr>
          <w:rFonts w:hint="eastAsia" w:eastAsia="方正小标宋_GBK"/>
          <w:sz w:val="44"/>
          <w:lang w:eastAsia="zh-CN"/>
        </w:rPr>
        <w:t>富源县人民政府关于</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eastAsia="方正小标宋_GBK"/>
          <w:sz w:val="44"/>
          <w:lang w:eastAsia="zh-CN"/>
        </w:rPr>
      </w:pPr>
      <w:r>
        <w:rPr>
          <w:rFonts w:hint="eastAsia" w:eastAsia="方正小标宋_GBK"/>
          <w:sz w:val="44"/>
          <w:lang w:eastAsia="zh-CN"/>
        </w:rPr>
        <w:t>实施脱贫人口和监测对象</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eastAsia="方正小标宋_GBK"/>
          <w:sz w:val="44"/>
          <w:lang w:eastAsia="zh-CN"/>
        </w:rPr>
      </w:pPr>
      <w:r>
        <w:rPr>
          <w:rFonts w:hint="eastAsia" w:eastAsia="方正小标宋_GBK"/>
          <w:sz w:val="44"/>
          <w:lang w:eastAsia="zh-CN"/>
        </w:rPr>
        <w:t>省外务工交通补助项目的批复</w:t>
      </w:r>
    </w:p>
    <w:p>
      <w:pPr>
        <w:keepNext w:val="0"/>
        <w:keepLines w:val="0"/>
        <w:pageBreakBefore w:val="0"/>
        <w:widowControl w:val="0"/>
        <w:kinsoku/>
        <w:wordWrap/>
        <w:overflowPunct/>
        <w:topLinePunct w:val="0"/>
        <w:autoSpaceDE/>
        <w:autoSpaceDN/>
        <w:bidi w:val="0"/>
        <w:adjustRightInd/>
        <w:snapToGrid/>
        <w:spacing w:before="303" w:beforeLines="50" w:line="620" w:lineRule="exact"/>
        <w:textAlignment w:val="auto"/>
        <w:rPr>
          <w:rFonts w:hint="eastAsia"/>
          <w:lang w:eastAsia="zh-CN"/>
        </w:rPr>
      </w:pPr>
      <w:r>
        <w:rPr>
          <w:rFonts w:hint="eastAsia"/>
          <w:lang w:eastAsia="zh-CN"/>
        </w:rPr>
        <w:t>县人力资源和社会保障局：</w:t>
      </w: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hint="eastAsia"/>
          <w:lang w:eastAsia="zh-CN"/>
        </w:rPr>
      </w:pPr>
      <w:r>
        <w:rPr>
          <w:rFonts w:hint="eastAsia"/>
          <w:lang w:eastAsia="zh-CN"/>
        </w:rPr>
        <w:t>《富源县人力资源和社会保障局关于实施脱贫人口和监测对象省外务工交通补助项目的请示》（富人社〔202</w:t>
      </w:r>
      <w:r>
        <w:rPr>
          <w:rFonts w:hint="eastAsia"/>
          <w:lang w:val="en-US" w:eastAsia="zh-CN"/>
        </w:rPr>
        <w:t>3</w:t>
      </w:r>
      <w:r>
        <w:rPr>
          <w:rFonts w:hint="eastAsia"/>
          <w:lang w:eastAsia="zh-CN"/>
        </w:rPr>
        <w:t>〕</w:t>
      </w:r>
      <w:r>
        <w:rPr>
          <w:rFonts w:hint="eastAsia"/>
          <w:lang w:val="en-US" w:eastAsia="zh-CN"/>
        </w:rPr>
        <w:t>10</w:t>
      </w:r>
      <w:r>
        <w:rPr>
          <w:rFonts w:hint="eastAsia"/>
          <w:lang w:eastAsia="zh-CN"/>
        </w:rPr>
        <w:t>号）收悉，经县人民政府研究，现批复如下：</w:t>
      </w: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hint="eastAsia"/>
          <w:spacing w:val="-6"/>
          <w:lang w:eastAsia="zh-CN"/>
        </w:rPr>
      </w:pPr>
      <w:r>
        <w:rPr>
          <w:rFonts w:hint="eastAsia"/>
          <w:lang w:eastAsia="zh-CN"/>
        </w:rPr>
        <w:t>一、原</w:t>
      </w:r>
      <w:r>
        <w:rPr>
          <w:rFonts w:hint="eastAsia"/>
          <w:spacing w:val="-6"/>
          <w:lang w:eastAsia="zh-CN"/>
        </w:rPr>
        <w:t>则同意实施脱贫人口和监测对象省外务工交通补助项目。</w:t>
      </w: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hint="eastAsia"/>
          <w:lang w:eastAsia="zh-CN"/>
        </w:rPr>
      </w:pPr>
      <w:r>
        <w:rPr>
          <w:rFonts w:hint="eastAsia"/>
          <w:lang w:eastAsia="zh-CN"/>
        </w:rPr>
        <w:t>二、县人力资源和社会保障局要组织实施好项目，会同县乡村振兴局严格按照有关规定认真核实符合补助条件的脱贫人口和监测对象，确保补助对象信息真实准确，补助资金发放到位。县财政局要强化资金监管，确保资金使用安全，发挥效益。</w:t>
      </w: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4992" w:firstLineChars="1600"/>
        <w:textAlignment w:val="auto"/>
        <w:outlineLvl w:val="0"/>
        <w:rPr>
          <w:rFonts w:hint="eastAsia"/>
          <w:lang w:eastAsia="zh-CN"/>
        </w:rPr>
      </w:pPr>
      <w:r>
        <w:rPr>
          <w:rFonts w:hint="eastAsia"/>
          <w:lang w:eastAsia="zh-CN"/>
        </w:rPr>
        <w:t>富源县人民政府</w:t>
      </w:r>
    </w:p>
    <w:p>
      <w:pPr>
        <w:keepNext w:val="0"/>
        <w:keepLines w:val="0"/>
        <w:pageBreakBefore w:val="0"/>
        <w:widowControl w:val="0"/>
        <w:kinsoku/>
        <w:wordWrap/>
        <w:overflowPunct/>
        <w:topLinePunct w:val="0"/>
        <w:autoSpaceDE/>
        <w:autoSpaceDN/>
        <w:bidi w:val="0"/>
        <w:adjustRightInd/>
        <w:snapToGrid/>
        <w:spacing w:line="620" w:lineRule="exact"/>
        <w:ind w:right="1248" w:rightChars="400" w:firstLine="4992" w:firstLineChars="1600"/>
        <w:jc w:val="both"/>
        <w:textAlignment w:val="auto"/>
        <w:outlineLvl w:val="0"/>
        <w:rPr>
          <w:rFonts w:hint="eastAsia"/>
          <w:lang w:val="en-US" w:eastAsia="zh-CN"/>
        </w:rPr>
      </w:pPr>
      <w:r>
        <w:rPr>
          <w:rFonts w:hint="eastAsia"/>
          <w:lang w:val="en-US" w:eastAsia="zh-CN"/>
        </w:rPr>
        <w:t>2023年2月27日</w:t>
      </w:r>
    </w:p>
    <w:p>
      <w:pPr>
        <w:keepNext w:val="0"/>
        <w:keepLines w:val="0"/>
        <w:pageBreakBefore w:val="0"/>
        <w:widowControl w:val="0"/>
        <w:kinsoku/>
        <w:wordWrap/>
        <w:overflowPunct/>
        <w:topLinePunct w:val="0"/>
        <w:autoSpaceDE/>
        <w:autoSpaceDN/>
        <w:bidi w:val="0"/>
        <w:adjustRightInd/>
        <w:snapToGrid/>
        <w:spacing w:line="20" w:lineRule="exact"/>
        <w:ind w:right="0" w:rightChars="0" w:firstLine="624" w:firstLineChars="200"/>
        <w:jc w:val="both"/>
        <w:textAlignment w:val="auto"/>
        <w:rPr>
          <w:rFonts w:hint="default"/>
          <w:lang w:val="en-US" w:eastAsia="zh-CN"/>
        </w:rPr>
      </w:pPr>
      <w:bookmarkStart w:id="0" w:name="_GoBack"/>
      <w:bookmarkEnd w:id="0"/>
    </w:p>
    <w:sectPr>
      <w:footerReference r:id="rId3" w:type="default"/>
      <w:footerReference r:id="rId4" w:type="even"/>
      <w:pgSz w:w="11906" w:h="16838"/>
      <w:pgMar w:top="1871" w:right="1587" w:bottom="1757" w:left="1587" w:header="851" w:footer="1134" w:gutter="0"/>
      <w:pgBorders>
        <w:top w:val="none" w:sz="0" w:space="0"/>
        <w:left w:val="none" w:sz="0" w:space="0"/>
        <w:bottom w:val="none" w:sz="0" w:space="0"/>
        <w:right w:val="none" w:sz="0" w:space="0"/>
      </w:pgBorders>
      <w:cols w:space="0" w:num="1"/>
      <w:rtlGutter w:val="0"/>
      <w:docGrid w:type="linesAndChars" w:linePitch="600"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default"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1</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2</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evenAndOddHeaders w:val="1"/>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C52AA"/>
    <w:rsid w:val="37D64591"/>
    <w:rsid w:val="3ACE5985"/>
    <w:rsid w:val="4A321BDF"/>
    <w:rsid w:val="4E3C52AA"/>
    <w:rsid w:val="59566724"/>
    <w:rsid w:val="5C4861BF"/>
    <w:rsid w:val="718F609A"/>
    <w:rsid w:val="72321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10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2023-03-21T14:53:00Z</dcterms:created>
  <dc:creator>Administrator</dc:creator>
  <cp:lastModifiedBy>阿瑾呀</cp:lastModifiedBy>
  <cp:lastPrinted>2023-03-21T15:40:00Z</cp:lastPrinted>
  <dcterms:modified xsi:type="dcterms:W3CDTF">2023-08-11T02:54:24Z</dcterms:modified>
  <dc:title>富政复〔2023〕号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E109970EC73F41A59F8BA39B458FEE09</vt:lpwstr>
  </property>
</Properties>
</file>