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24" w:firstLineChars="200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4" w:firstLineChars="200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4" w:firstLineChars="200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4" w:firstLineChars="200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4" w:firstLineChars="200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4" w:firstLineChars="200"/>
        <w:textAlignment w:val="auto"/>
        <w:rPr>
          <w:rFonts w:hint="eastAsia" w:eastAsia="方正仿宋_GBK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0"/>
      </w:pPr>
      <w:bookmarkStart w:id="0" w:name="_GoBack"/>
      <w:bookmarkEnd w:id="0"/>
      <w:r>
        <w:rPr>
          <w:rFonts w:hint="eastAsia"/>
        </w:rPr>
        <w:t>富</w:t>
      </w:r>
      <w:r>
        <w:t>政复〔</w:t>
      </w:r>
      <w:r>
        <w:rPr>
          <w:rFonts w:hint="eastAsia"/>
        </w:rPr>
        <w:t>202</w:t>
      </w:r>
      <w:r>
        <w:rPr>
          <w:rFonts w:hint="eastAsia"/>
          <w:lang w:val="en-US" w:eastAsia="zh-CN"/>
        </w:rPr>
        <w:t>3</w:t>
      </w:r>
      <w:r>
        <w:t>〕</w:t>
      </w:r>
      <w:r>
        <w:rPr>
          <w:rFonts w:hint="eastAsia"/>
          <w:lang w:val="en-US" w:eastAsia="zh-CN"/>
        </w:rPr>
        <w:t>26</w:t>
      </w:r>
      <w:r>
        <w:rPr>
          <w:rFonts w:hint="eastAsia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4" w:firstLineChars="200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4" w:firstLineChars="200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center"/>
        <w:textAlignment w:val="auto"/>
        <w:outlineLvl w:val="0"/>
        <w:rPr>
          <w:rFonts w:hint="eastAsia" w:eastAsia="方正小标宋_GBK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富源县人民政府关于</w:t>
      </w:r>
      <w:r>
        <w:rPr>
          <w:rFonts w:hint="eastAsia" w:eastAsia="方正小标宋_GBK" w:cs="Times New Roman"/>
          <w:sz w:val="44"/>
          <w:szCs w:val="44"/>
          <w:lang w:eastAsia="zh-CN"/>
        </w:rPr>
        <w:t>同意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center"/>
        <w:textAlignment w:val="auto"/>
        <w:outlineLvl w:val="0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eastAsia" w:eastAsia="方正小标宋_GBK" w:cs="Times New Roman"/>
          <w:sz w:val="44"/>
          <w:szCs w:val="44"/>
          <w:lang w:eastAsia="zh-CN"/>
        </w:rPr>
        <w:t>实施</w:t>
      </w:r>
      <w:r>
        <w:rPr>
          <w:rFonts w:hint="eastAsia" w:eastAsia="方正小标宋_GBK" w:cs="Times New Roman"/>
          <w:sz w:val="44"/>
          <w:szCs w:val="44"/>
          <w:lang w:val="en-US" w:eastAsia="zh-CN"/>
        </w:rPr>
        <w:t>乡村振兴示范点建设项目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的批复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05" w:beforeLines="50"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县</w:t>
      </w:r>
      <w:r>
        <w:rPr>
          <w:rFonts w:hint="eastAsia" w:cs="Times New Roman"/>
          <w:sz w:val="32"/>
          <w:szCs w:val="32"/>
          <w:lang w:val="en-US" w:eastAsia="zh-CN"/>
        </w:rPr>
        <w:t>乡村振兴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局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24" w:firstLineChars="200"/>
        <w:textAlignment w:val="auto"/>
        <w:outlineLvl w:val="9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《</w:t>
      </w:r>
      <w:r>
        <w:rPr>
          <w:rFonts w:hint="eastAsia" w:cs="Times New Roman"/>
          <w:sz w:val="32"/>
          <w:szCs w:val="32"/>
          <w:lang w:eastAsia="zh-CN"/>
        </w:rPr>
        <w:t>富源县乡村振兴局关于实施乡村振兴示范点建设项目的请示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》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富</w:t>
      </w:r>
      <w:r>
        <w:rPr>
          <w:rFonts w:hint="eastAsia" w:cs="Times New Roman"/>
          <w:sz w:val="32"/>
          <w:szCs w:val="32"/>
          <w:lang w:val="en-US" w:eastAsia="zh-CN"/>
        </w:rPr>
        <w:t>乡振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请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〔202</w:t>
      </w:r>
      <w:r>
        <w:rPr>
          <w:rFonts w:hint="eastAsia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〕</w:t>
      </w:r>
      <w:r>
        <w:rPr>
          <w:rFonts w:hint="eastAsia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号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收悉，经县人民政府研究，现批复如下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24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一、原则同意实施</w:t>
      </w:r>
      <w:r>
        <w:rPr>
          <w:rFonts w:hint="eastAsia" w:ascii="方正仿宋_GBK" w:hAnsi="方正仿宋_GBK" w:cs="方正仿宋_GBK"/>
          <w:sz w:val="32"/>
          <w:szCs w:val="32"/>
          <w:lang w:eastAsia="zh-CN"/>
        </w:rPr>
        <w:t>中安街道回隆社区保家村和张家村，胜境街道海田社区马山头村、多乐社区多乐村、洗洋塘社区发家村，后所镇杨家坟村委会白龙洞村，大河镇白马村委会十字路村、邓家鱼塘村乡村振兴示范点建设项目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24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二、县</w:t>
      </w:r>
      <w:r>
        <w:rPr>
          <w:rFonts w:hint="eastAsia" w:cs="Times New Roman"/>
          <w:sz w:val="32"/>
          <w:szCs w:val="32"/>
          <w:lang w:val="en-US" w:eastAsia="zh-CN"/>
        </w:rPr>
        <w:t>乡村振兴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局要加强指导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严格督促项目实施单位按照项目计划组织实施，确保项目尽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快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发挥效益。</w:t>
      </w:r>
      <w:r>
        <w:rPr>
          <w:rFonts w:hint="eastAsia" w:cs="Times New Roman"/>
          <w:sz w:val="32"/>
          <w:szCs w:val="32"/>
          <w:lang w:eastAsia="zh-CN"/>
        </w:rPr>
        <w:t>同时，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县财政局</w:t>
      </w:r>
      <w:r>
        <w:rPr>
          <w:rFonts w:hint="eastAsia" w:cs="Times New Roman"/>
          <w:sz w:val="32"/>
          <w:szCs w:val="32"/>
          <w:lang w:eastAsia="zh-CN"/>
        </w:rPr>
        <w:t>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加强项目资金监管，确保项目资金安全、高效。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4992" w:firstLineChars="16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4992" w:firstLineChars="16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4992" w:firstLineChars="16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富源县人民政府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1248" w:rightChars="400" w:firstLine="624" w:firstLineChars="200"/>
        <w:jc w:val="right"/>
        <w:textAlignment w:val="auto"/>
        <w:outlineLvl w:val="9"/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202</w:t>
      </w:r>
      <w:r>
        <w:rPr>
          <w:rFonts w:hint="eastAsia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年</w:t>
      </w:r>
      <w:r>
        <w:rPr>
          <w:rFonts w:hint="eastAsia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月</w:t>
      </w:r>
      <w:r>
        <w:rPr>
          <w:rFonts w:hint="eastAsia" w:cs="Times New Roman"/>
          <w:sz w:val="32"/>
          <w:szCs w:val="32"/>
          <w:lang w:val="en-US" w:eastAsia="zh-CN"/>
        </w:rPr>
        <w:t>21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24" w:firstLineChars="200"/>
        <w:textAlignment w:val="auto"/>
        <w:outlineLvl w:val="9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4" w:firstLineChars="200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4" w:firstLineChars="200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4" w:firstLineChars="200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4" w:firstLineChars="200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4" w:firstLineChars="200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4" w:firstLineChars="200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4" w:firstLineChars="200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4" w:firstLineChars="200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4" w:firstLineChars="200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4" w:firstLineChars="200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4" w:firstLineChars="200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</w:pPr>
    </w:p>
    <w:tbl>
      <w:tblPr>
        <w:tblStyle w:val="4"/>
        <w:tblW w:w="8720" w:type="dxa"/>
        <w:tblInd w:w="0" w:type="dxa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0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1128" w:leftChars="100" w:right="312" w:rightChars="100" w:hanging="816" w:hangingChars="300"/>
              <w:textAlignment w:val="auto"/>
              <w:rPr>
                <w:sz w:val="28"/>
              </w:rPr>
            </w:pPr>
            <w:r>
              <w:rPr>
                <w:rFonts w:hint="eastAsia"/>
                <w:sz w:val="28"/>
              </w:rPr>
              <w:t>抄送：</w:t>
            </w:r>
            <w:r>
              <w:rPr>
                <w:rFonts w:hint="eastAsia"/>
                <w:sz w:val="28"/>
                <w:lang w:eastAsia="zh-CN"/>
              </w:rPr>
              <w:t>县财政局。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1128" w:leftChars="100" w:right="312" w:rightChars="100" w:hanging="816" w:hangingChars="300"/>
              <w:textAlignment w:val="auto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富源县人民政府办公室      </w:t>
            </w:r>
            <w:r>
              <w:rPr>
                <w:sz w:val="28"/>
              </w:rPr>
              <w:t xml:space="preserve">  </w:t>
            </w:r>
            <w:r>
              <w:rPr>
                <w:rFonts w:hint="eastAsia"/>
                <w:sz w:val="28"/>
                <w:lang w:val="en-US" w:eastAsia="zh-CN"/>
              </w:rPr>
              <w:t xml:space="preserve"> </w:t>
            </w:r>
            <w:r>
              <w:rPr>
                <w:sz w:val="28"/>
              </w:rPr>
              <w:t xml:space="preserve">     </w:t>
            </w:r>
            <w:r>
              <w:rPr>
                <w:rFonts w:hint="eastAsia"/>
                <w:sz w:val="28"/>
                <w:lang w:val="en-US" w:eastAsia="zh-CN"/>
              </w:rPr>
              <w:t xml:space="preserve"> </w:t>
            </w:r>
            <w:r>
              <w:rPr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 xml:space="preserve"> 202</w:t>
            </w:r>
            <w:r>
              <w:rPr>
                <w:rFonts w:hint="eastAsia"/>
                <w:sz w:val="28"/>
                <w:lang w:val="en-US" w:eastAsia="zh-CN"/>
              </w:rPr>
              <w:t>3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  <w:lang w:val="en-US" w:eastAsia="zh-CN"/>
              </w:rPr>
              <w:t>3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  <w:lang w:val="en-US" w:eastAsia="zh-CN"/>
              </w:rPr>
              <w:t>21</w:t>
            </w:r>
            <w:r>
              <w:rPr>
                <w:rFonts w:hint="eastAsia"/>
                <w:sz w:val="28"/>
              </w:rPr>
              <w:t>日印发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sectPr>
      <w:footerReference r:id="rId3" w:type="default"/>
      <w:footerReference r:id="rId4" w:type="even"/>
      <w:pgSz w:w="11906" w:h="16838"/>
      <w:pgMar w:top="1871" w:right="1587" w:bottom="1757" w:left="1587" w:header="851" w:footer="1134" w:gutter="0"/>
      <w:cols w:space="720" w:num="1"/>
      <w:rtlGutter w:val="0"/>
      <w:docGrid w:type="linesAndChars" w:linePitch="604" w:charSpace="-16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  <w:rPr>
        <w:rFonts w:hint="default" w:eastAsia="方正仿宋_GBK"/>
        <w:sz w:val="28"/>
        <w:szCs w:val="28"/>
        <w:lang w:val="en-US" w:eastAsia="zh-CN"/>
      </w:rPr>
    </w:pPr>
    <w:r>
      <w:rPr>
        <w:rFonts w:hint="eastAsia"/>
        <w:sz w:val="28"/>
        <w:szCs w:val="28"/>
        <w:lang w:eastAsia="zh-CN"/>
      </w:rPr>
      <w:t>—</w:t>
    </w:r>
    <w:r>
      <w:rPr>
        <w:rFonts w:hint="eastAsia"/>
        <w:sz w:val="28"/>
        <w:szCs w:val="28"/>
        <w:lang w:val="en-US" w:eastAsia="zh-CN"/>
      </w:rPr>
      <w:t xml:space="preserve">  </w:t>
    </w:r>
    <w:r>
      <w:rPr>
        <w:rFonts w:hint="eastAsia"/>
        <w:sz w:val="28"/>
        <w:szCs w:val="28"/>
        <w:lang w:val="en-US" w:eastAsia="zh-CN"/>
      </w:rPr>
      <w:fldChar w:fldCharType="begin"/>
    </w:r>
    <w:r>
      <w:rPr>
        <w:rFonts w:hint="eastAsia"/>
        <w:sz w:val="28"/>
        <w:szCs w:val="28"/>
        <w:lang w:val="en-US" w:eastAsia="zh-CN"/>
      </w:rPr>
      <w:instrText xml:space="preserve"> PAGE \* MERGEFORMAT </w:instrText>
    </w:r>
    <w:r>
      <w:rPr>
        <w:rFonts w:hint="eastAsia"/>
        <w:sz w:val="28"/>
        <w:szCs w:val="28"/>
        <w:lang w:val="en-US" w:eastAsia="zh-CN"/>
      </w:rPr>
      <w:fldChar w:fldCharType="separate"/>
    </w:r>
    <w:r>
      <w:rPr>
        <w:rFonts w:hint="eastAsia"/>
        <w:sz w:val="28"/>
        <w:szCs w:val="28"/>
        <w:lang w:val="en-US" w:eastAsia="zh-CN"/>
      </w:rPr>
      <w:t>1</w:t>
    </w:r>
    <w:r>
      <w:rPr>
        <w:rFonts w:hint="eastAsia"/>
        <w:sz w:val="28"/>
        <w:szCs w:val="28"/>
        <w:lang w:val="en-US" w:eastAsia="zh-CN"/>
      </w:rPr>
      <w:fldChar w:fldCharType="end"/>
    </w:r>
    <w:r>
      <w:rPr>
        <w:rFonts w:hint="eastAsia"/>
        <w:sz w:val="28"/>
        <w:szCs w:val="28"/>
        <w:lang w:val="en-US" w:eastAsia="zh-CN"/>
      </w:rPr>
      <w:t xml:space="preserve">  </w:t>
    </w:r>
    <w:r>
      <w:rPr>
        <w:rFonts w:hint="eastAsia"/>
        <w:sz w:val="28"/>
        <w:szCs w:val="28"/>
        <w:lang w:eastAsia="zh-CN"/>
      </w:rPr>
      <w:t>—</w:t>
    </w:r>
    <w:r>
      <w:rPr>
        <w:rFonts w:hint="eastAsia"/>
        <w:sz w:val="28"/>
        <w:szCs w:val="28"/>
        <w:lang w:val="en-US" w:eastAsia="zh-CN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280" w:firstLineChars="100"/>
      <w:rPr>
        <w:rFonts w:hint="eastAsia" w:eastAsia="方正仿宋_GBK"/>
        <w:sz w:val="28"/>
        <w:szCs w:val="28"/>
        <w:lang w:eastAsia="zh-CN"/>
      </w:rPr>
    </w:pPr>
    <w:r>
      <w:rPr>
        <w:rFonts w:hint="eastAsia"/>
        <w:sz w:val="28"/>
        <w:szCs w:val="28"/>
        <w:lang w:eastAsia="zh-CN"/>
      </w:rPr>
      <w:t>—</w:t>
    </w:r>
    <w:r>
      <w:rPr>
        <w:rFonts w:hint="eastAsia"/>
        <w:sz w:val="28"/>
        <w:szCs w:val="28"/>
        <w:lang w:val="en-US" w:eastAsia="zh-CN"/>
      </w:rPr>
      <w:t xml:space="preserve">  </w:t>
    </w:r>
    <w:r>
      <w:rPr>
        <w:rFonts w:hint="eastAsia"/>
        <w:sz w:val="28"/>
        <w:szCs w:val="28"/>
        <w:lang w:val="en-US" w:eastAsia="zh-CN"/>
      </w:rPr>
      <w:fldChar w:fldCharType="begin"/>
    </w:r>
    <w:r>
      <w:rPr>
        <w:rFonts w:hint="eastAsia"/>
        <w:sz w:val="28"/>
        <w:szCs w:val="28"/>
        <w:lang w:val="en-US" w:eastAsia="zh-CN"/>
      </w:rPr>
      <w:instrText xml:space="preserve"> PAGE  \* MERGEFORMAT </w:instrText>
    </w:r>
    <w:r>
      <w:rPr>
        <w:rFonts w:hint="eastAsia"/>
        <w:sz w:val="28"/>
        <w:szCs w:val="28"/>
        <w:lang w:val="en-US" w:eastAsia="zh-CN"/>
      </w:rPr>
      <w:fldChar w:fldCharType="separate"/>
    </w:r>
    <w:r>
      <w:rPr>
        <w:rFonts w:hint="eastAsia"/>
        <w:sz w:val="28"/>
        <w:szCs w:val="28"/>
        <w:lang w:val="en-US" w:eastAsia="zh-CN"/>
      </w:rPr>
      <w:t>2</w:t>
    </w:r>
    <w:r>
      <w:rPr>
        <w:rFonts w:hint="eastAsia"/>
        <w:sz w:val="28"/>
        <w:szCs w:val="28"/>
        <w:lang w:val="en-US" w:eastAsia="zh-CN"/>
      </w:rPr>
      <w:fldChar w:fldCharType="end"/>
    </w:r>
    <w:r>
      <w:rPr>
        <w:rFonts w:hint="eastAsia"/>
        <w:sz w:val="28"/>
        <w:szCs w:val="28"/>
        <w:lang w:val="en-US" w:eastAsia="zh-CN"/>
      </w:rPr>
      <w:t xml:space="preserve">  </w:t>
    </w:r>
    <w:r>
      <w:rPr>
        <w:rFonts w:hint="eastAsia"/>
        <w:sz w:val="28"/>
        <w:szCs w:val="28"/>
        <w:lang w:eastAsia="zh-CN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F1066A"/>
    <w:rsid w:val="02301A67"/>
    <w:rsid w:val="19F1066A"/>
    <w:rsid w:val="2987737D"/>
    <w:rsid w:val="2DAC1912"/>
    <w:rsid w:val="385512C8"/>
    <w:rsid w:val="59F0520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曲靖市富源县党政机关单位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2023-03-21T07:10:00Z</dcterms:created>
  <dc:creator>fyxzfbgswys1</dc:creator>
  <cp:lastModifiedBy>Administrator</cp:lastModifiedBy>
  <cp:lastPrinted>2023-03-21T08:52:18Z</cp:lastPrinted>
  <dcterms:modified xsi:type="dcterms:W3CDTF">2023-03-21T08:53:08Z</dcterms:modified>
  <dc:title>富政复〔2023〕26号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