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tbl>
      <w:tblPr>
        <w:tblStyle w:val="2"/>
        <w:tblW w:w="159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25"/>
        <w:gridCol w:w="1530"/>
        <w:gridCol w:w="1440"/>
        <w:gridCol w:w="1950"/>
        <w:gridCol w:w="1095"/>
        <w:gridCol w:w="1200"/>
        <w:gridCol w:w="1335"/>
        <w:gridCol w:w="1440"/>
        <w:gridCol w:w="1395"/>
        <w:gridCol w:w="1133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lang w:bidi="ar"/>
              </w:rPr>
              <w:t>富源县存量住宅用地项目清单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填报日期：202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 xml:space="preserve">日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 xml:space="preserve"> 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开发企业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所在区和街道（乡镇）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具体位置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住宅类型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土地面积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供地时间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约定开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约定竣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状态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未销售房屋的土地面积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（1）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（5）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（6）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（7）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（11）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今飞御景园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富源金飞房地产开发有限公司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县城规划区胜境街道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 xml:space="preserve"> 富源县北城立基大道以东，学苑路以南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普通商品房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10.8759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2018.5.4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2018.5.31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2020.5.31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已动工未竣工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3.0206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宏发新时代   商业广场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云南宏发富居置业有限公司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县城规划区胜境街道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富源县北城立基大道以西，玉顺街以北，金华大道以东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普通商品房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8.4427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2019.5.13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2019.12.30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2022.12.30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已动工未竣工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3.0271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安泰雅居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富源坤达房地产开发有限公司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县城规划区中安街道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富源县胜境大道西侧，东门安置小区以东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普通商品房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0.2424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2020.2.24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2020.12.30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2022.12.30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已动工未竣工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0.0455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湖滨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御府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富源金飞房地产开发有限公司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县城规划区胜境街道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富源县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北城立基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大道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以西，金华大道以东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普通商品房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7.785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2019.2.15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2019.12.30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2022.12.29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已动工未竣工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4.6373</w:t>
            </w:r>
          </w:p>
        </w:tc>
      </w:tr>
    </w:tbl>
    <w:p>
      <w:pPr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C5E71"/>
    <w:rsid w:val="674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2023-10-10T01:17:00Z</dcterms:created>
  <dc:creator>阿瑾呀</dc:creator>
  <cp:lastModifiedBy>阿瑾呀</cp:lastModifiedBy>
  <dcterms:modified xsi:type="dcterms:W3CDTF">2023-10-10T01:18:25Z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F9E5AACAC8B94783A4D0A6B341A58F3A</vt:lpwstr>
  </property>
</Properties>
</file>